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присоединении Российской Федерации</w:t>
      </w:r>
      <w:r>
        <w:rPr>
          <w:color w:val="333333"/>
          <w:sz w:val="27"/>
          <w:szCs w:val="27"/>
        </w:rPr>
        <w:br/>
        <w:t>к Конвенции по борьбе с подкупом иностранных должностных лиц</w:t>
      </w:r>
      <w:r>
        <w:rPr>
          <w:color w:val="333333"/>
          <w:sz w:val="27"/>
          <w:szCs w:val="27"/>
        </w:rPr>
        <w:br/>
        <w:t>при осуществлении международных коммерческих сделок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13 января 2012 года</w:t>
      </w:r>
    </w:p>
    <w:p w:rsidR="00000000" w:rsidRDefault="00000000">
      <w:pPr>
        <w:pStyle w:val="i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25 января 2012 года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Присоединиться от имени Российской Федерации к Конвенции по борьбе с подкупом иностранных должностных лиц при осуществлении международных коммерческих сделок от 21 ноября 1997 года.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февраля 2012 года</w:t>
      </w:r>
    </w:p>
    <w:p w:rsidR="00000000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3-ФЗ</w:t>
      </w:r>
    </w:p>
    <w:p w:rsidR="00464D9E" w:rsidRDefault="00000000">
      <w:pPr>
        <w:pStyle w:val="a3"/>
        <w:spacing w:line="300" w:lineRule="auto"/>
        <w:divId w:val="58734834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A"/>
    <w:rsid w:val="00464D9E"/>
    <w:rsid w:val="00B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D805-F829-40A7-AD8E-F75CD23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83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2023-01-18T04:55:00Z</dcterms:created>
  <dcterms:modified xsi:type="dcterms:W3CDTF">2023-01-18T04:55:00Z</dcterms:modified>
</cp:coreProperties>
</file>