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000000">
      <w:pPr>
        <w:pStyle w:val="i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64019025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оценка нормативного правового акта (проекта нормативного правового акта) во взаимосвязи с другими нормативными правовыми актами; </w:t>
      </w:r>
      <w:r>
        <w:rPr>
          <w:rStyle w:val="mark"/>
          <w:sz w:val="27"/>
          <w:szCs w:val="27"/>
        </w:rPr>
        <w:t>(В редакции Федерального закона от 04.06.2018 № 145-ФЗ)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прокуратурой Российской Федерации - в соответствии с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sz w:val="27"/>
          <w:szCs w:val="27"/>
        </w:rPr>
        <w:t>(В редакции федеральных законов от 21.11.2011 № 329-ФЗ; от 21.10.2013 № 279-ФЗ)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</w:t>
      </w:r>
      <w:r>
        <w:rPr>
          <w:color w:val="333333"/>
          <w:sz w:val="27"/>
          <w:szCs w:val="27"/>
        </w:rPr>
        <w:lastRenderedPageBreak/>
        <w:t>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 xml:space="preserve">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sz w:val="27"/>
          <w:szCs w:val="27"/>
        </w:rPr>
        <w:t>(В редакции федеральных законов от 21.11.2011 № 329-ФЗ; от 11.10.2018 № 362-ФЗ)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иностранными агентами.</w:t>
      </w:r>
      <w:r>
        <w:rPr>
          <w:rStyle w:val="markx"/>
          <w:sz w:val="27"/>
          <w:szCs w:val="27"/>
        </w:rPr>
        <w:t> (В редакции Федерального закона от 05.12.2022 № 498-ФЗ)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11.10.2018 № 362-ФЗ)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984BA5" w:rsidRDefault="00000000">
      <w:pPr>
        <w:pStyle w:val="a3"/>
        <w:spacing w:line="300" w:lineRule="auto"/>
        <w:divId w:val="1640190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98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24"/>
    <w:rsid w:val="004A7C24"/>
    <w:rsid w:val="009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7D9F-25D6-4DCA-B3ED-7BA71DA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25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2023-01-18T04:53:00Z</dcterms:created>
  <dcterms:modified xsi:type="dcterms:W3CDTF">2023-01-18T04:53:00Z</dcterms:modified>
</cp:coreProperties>
</file>